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  <w:t>滨海新区2021年医疗保障工作要点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仿宋_GB2312" w:hAnsi="仿宋_GB2312" w:cs="仿宋_GB2312"/>
          <w:bCs/>
          <w:color w:val="000000" w:themeColor="text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Ansi="仿宋_GB2312"/>
          <w:bCs/>
          <w:color w:val="000000" w:themeColor="text1"/>
        </w:rPr>
      </w:pPr>
      <w:r>
        <w:rPr>
          <w:rFonts w:hint="eastAsia" w:ascii="仿宋_GB2312" w:hAnsi="仿宋_GB2312" w:cs="仿宋_GB2312"/>
          <w:bCs/>
          <w:color w:val="000000" w:themeColor="text1"/>
        </w:rPr>
        <w:t>2021年是中国共产党成立100周年，是“十四五”开局之年，</w:t>
      </w:r>
      <w:r>
        <w:rPr>
          <w:rFonts w:hint="eastAsia" w:ascii="仿宋_GB2312" w:hAnsi="仿宋_GB2312" w:cs="仿宋_GB2312"/>
          <w:bCs/>
          <w:color w:val="000000" w:themeColor="text1"/>
          <w:lang w:eastAsia="zh-CN"/>
        </w:rPr>
        <w:t>也</w:t>
      </w:r>
      <w:r>
        <w:rPr>
          <w:rFonts w:hint="eastAsia" w:ascii="仿宋_GB2312" w:hAnsi="仿宋_GB2312" w:cs="仿宋_GB2312"/>
          <w:bCs/>
          <w:color w:val="000000" w:themeColor="text1"/>
        </w:rPr>
        <w:t>是全面建设“美丽滨城”关键之年。面对新发展阶段，滨海新区医疗保障工作的总体思路是：坚持以习近平新时代中国特色社会主义思想为指导，深入贯彻党的十九大和十九届二中、三中、四中、五中全会精神，按照区委三届十三次全会和天津市医疗保障工作会议部署，坚持以人民为中心的发展思想，坚持稳中求进工作总基调，按照国家、天津市关于深化医疗保障制度改革的决策部署，以持续推进医疗保障高质量发展为主线，狠抓机关效能建设和人员</w:t>
      </w:r>
      <w:r>
        <w:rPr>
          <w:rFonts w:hint="eastAsia"/>
          <w:color w:val="000000" w:themeColor="text1"/>
        </w:rPr>
        <w:t>素质提升，狠抓医保精细化管理，努力实现各项工作全面提升，以优异成绩向建党100周年献礼。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黑体" w:hAnsi="黑体" w:eastAsia="黑体" w:cs="黑体"/>
          <w:bCs/>
          <w:color w:val="000000" w:themeColor="text1"/>
        </w:rPr>
      </w:pPr>
      <w:r>
        <w:rPr>
          <w:rFonts w:hint="eastAsia" w:ascii="黑体" w:hAnsi="黑体" w:eastAsia="黑体" w:cs="黑体"/>
          <w:bCs/>
          <w:color w:val="000000" w:themeColor="text1"/>
        </w:rPr>
        <w:t>坚定不移推进全面从严治党向纵深发展，充分发挥党建对医保工作的引领力、统筹力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720" w:firstLineChars="225"/>
        <w:textAlignment w:val="auto"/>
        <w:rPr>
          <w:rFonts w:hint="eastAsia" w:eastAsia="仿宋_GB2312"/>
          <w:color w:val="000000" w:themeColor="text1"/>
          <w:lang w:val="en-US" w:eastAsia="zh-CN"/>
        </w:rPr>
      </w:pPr>
      <w:r>
        <w:rPr>
          <w:rFonts w:hint="eastAsia" w:ascii="楷体_GB2312" w:eastAsia="楷体_GB2312"/>
          <w:color w:val="000000" w:themeColor="text1"/>
        </w:rPr>
        <w:t>（一）坚持在党的全面领导下承担好主责之责。</w:t>
      </w:r>
      <w:r>
        <w:rPr>
          <w:rFonts w:hint="eastAsia"/>
          <w:color w:val="000000" w:themeColor="text1"/>
        </w:rPr>
        <w:t>要把党的领导作为我们的立身之本、履职之要，坚持把“第一常设议题”作为一项重要的制度长期坚持，不断增强政治判断力、政治领悟力、政治执行力。</w:t>
      </w:r>
      <w:r>
        <w:rPr>
          <w:rFonts w:hint="eastAsia"/>
          <w:color w:val="000000" w:themeColor="text1"/>
          <w:lang w:eastAsia="zh-CN"/>
        </w:rPr>
        <w:t>强化组织领导，</w:t>
      </w:r>
      <w:r>
        <w:rPr>
          <w:rFonts w:hint="eastAsia"/>
          <w:color w:val="000000" w:themeColor="text1"/>
        </w:rPr>
        <w:t>深入开展党史学习教育，</w:t>
      </w:r>
      <w:r>
        <w:rPr>
          <w:rFonts w:hint="eastAsia" w:ascii="仿宋_GB2312"/>
          <w:color w:val="000000" w:themeColor="text1"/>
        </w:rPr>
        <w:t>从百年历程中传承红色基因、凝聚奋进之力、担当之力，</w:t>
      </w:r>
      <w:r>
        <w:rPr>
          <w:rFonts w:hint="eastAsia"/>
          <w:color w:val="000000" w:themeColor="text1"/>
        </w:rPr>
        <w:t>把学习党史同解决群众医保急难困实际问题、推动医保改革工作发展结合起来，切实</w:t>
      </w:r>
      <w:r>
        <w:rPr>
          <w:rFonts w:hint="eastAsia" w:ascii="仿宋_GB2312"/>
          <w:color w:val="000000" w:themeColor="text1"/>
        </w:rPr>
        <w:t>实现好、维护好、发展好人民群众最关心最直接最现实的医疗保障利益问题，不断增强群众的医保获得感、幸福感、安全感。</w:t>
      </w:r>
      <w:r>
        <w:rPr>
          <w:rFonts w:hint="eastAsia" w:ascii="仿宋_GB2312"/>
          <w:color w:val="000000" w:themeColor="text1"/>
          <w:lang w:eastAsia="zh-CN"/>
        </w:rPr>
        <w:t>切实做好统战相关工作。</w:t>
      </w:r>
      <w:r>
        <w:rPr>
          <w:rFonts w:hint="eastAsia"/>
          <w:color w:val="000000" w:themeColor="text1"/>
        </w:rPr>
        <w:t>坚持围绕中心、服务大局，</w:t>
      </w:r>
      <w:r>
        <w:rPr>
          <w:rFonts w:hint="eastAsia"/>
          <w:color w:val="000000" w:themeColor="text1"/>
          <w:lang w:eastAsia="zh-CN"/>
        </w:rPr>
        <w:t>开展与医保分中心、社区党建引领结对共建共促活动。</w:t>
      </w:r>
      <w:r>
        <w:rPr>
          <w:rFonts w:hint="eastAsia"/>
          <w:color w:val="000000" w:themeColor="text1"/>
        </w:rPr>
        <w:t>承担好主责之责，切实把全面从严治党责任承担好、落实好。严格落实意识形态工作责任制，更好地坚定主心骨、汇聚正能量、振奋精气神。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720" w:firstLineChars="225"/>
        <w:jc w:val="left"/>
        <w:textAlignment w:val="auto"/>
        <w:rPr>
          <w:color w:val="000000" w:themeColor="text1"/>
        </w:rPr>
      </w:pPr>
      <w:r>
        <w:rPr>
          <w:rFonts w:hint="eastAsia" w:ascii="楷体_GB2312" w:eastAsia="楷体_GB2312"/>
          <w:color w:val="000000" w:themeColor="text1"/>
        </w:rPr>
        <w:t>（二）坚持担当实干促发展。</w:t>
      </w:r>
      <w:r>
        <w:rPr>
          <w:rFonts w:hint="eastAsia"/>
          <w:color w:val="000000" w:themeColor="text1"/>
        </w:rPr>
        <w:t>大力发扬“二次创业”的奋斗精神，营造“滨海人爱滨海、医保人爱医保”的良好氛围，激励广大党员干部主动融入新发展格局，坚持苦干实干拼命干，练“事功”、善“事功”、显“事功”。坚持问题导向、需求导向、目标导向、结果导向，对全年工作进行清单化管理、一体化推进。加强考核督导，牢固树立大抓落实、狠抓落实的鲜明导向。深化形式主义官僚主义和不作为不担当问题专项治理，努力营造“痛快办、马上办、尽早干”的良好风尚。</w:t>
      </w:r>
    </w:p>
    <w:p>
      <w:pPr>
        <w:keepNext w:val="0"/>
        <w:keepLines w:val="0"/>
        <w:pageBreakBefore w:val="0"/>
        <w:widowControl w:val="0"/>
        <w:tabs>
          <w:tab w:val="left" w:pos="80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0" w:firstLineChars="197"/>
        <w:textAlignment w:val="auto"/>
        <w:rPr>
          <w:color w:val="000000" w:themeColor="text1"/>
        </w:rPr>
      </w:pPr>
      <w:r>
        <w:rPr>
          <w:rFonts w:hint="eastAsia" w:ascii="楷体_GB2312" w:eastAsia="楷体_GB2312"/>
          <w:color w:val="000000" w:themeColor="text1"/>
        </w:rPr>
        <w:t>（三）坚持多措并举提升履职能力。</w:t>
      </w:r>
      <w:r>
        <w:rPr>
          <w:rFonts w:hint="eastAsia"/>
          <w:color w:val="000000" w:themeColor="text1"/>
        </w:rPr>
        <w:t>持续抓好常态化学习培训，领导班子带头加强理论学习和业务学习，建立“一人一课”长效机制，持续开展“走基层”调研服务，推动全体医保干部深刻领会医保政策、牢固掌握医保专业知识，熟悉运用医保管理方法，切实摸透医保基层情况。持续抓好“三会一课”、主题党日、民主生活会和组织生活会、谈心谈话等制度落实，切实提升党员干部党性修养、为民情怀、服务本领。坚持学干练相结合，让年轻干部在多岗位锻炼成长，在承担急难险重任务中提高解决复杂问题的能力，努力打造一支心中有理想、肩上有担当、身上有本领、脚下有定力的医保干部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720" w:firstLineChars="225"/>
        <w:textAlignment w:val="auto"/>
        <w:rPr>
          <w:color w:val="000000" w:themeColor="text1"/>
        </w:rPr>
      </w:pPr>
      <w:r>
        <w:rPr>
          <w:rFonts w:hint="eastAsia" w:ascii="楷体_GB2312" w:eastAsia="楷体_GB2312"/>
          <w:color w:val="000000" w:themeColor="text1"/>
        </w:rPr>
        <w:t>（四）狠抓制度落实防范工作风险。</w:t>
      </w:r>
      <w:r>
        <w:rPr>
          <w:rFonts w:hint="eastAsia"/>
          <w:color w:val="000000" w:themeColor="text1"/>
        </w:rPr>
        <w:t>要进一步建立健全内部管理制度，强化制度执行，努力建设首善机关、效能机关和安全机关。梳理完善财务管理制度，加强预算管理、经费使用管理和固定资产管理，规避财务风险。抓好法治机关建设，做好民法典和医保法律法规的普法宣传，提升依法行政工作水平。压紧压实保密工作责任，精心组织保密自查自纠工作。补齐档案管理短板，规范梳理归档建局以来的各类档案材料</w:t>
      </w:r>
      <w:r>
        <w:rPr>
          <w:rFonts w:hint="eastAsia"/>
          <w:color w:val="000000" w:themeColor="text1"/>
          <w:lang w:eastAsia="zh-CN"/>
        </w:rPr>
        <w:t>，推进档案标准化管理</w:t>
      </w:r>
      <w:r>
        <w:rPr>
          <w:rFonts w:hint="eastAsia"/>
          <w:color w:val="000000" w:themeColor="text1"/>
        </w:rPr>
        <w:t>。落实中央八项规定精神，严格遵守“六必须、十严禁”行为准则和廉洁风险防控5项制度。加强常态化警示教育，充分运用好监督执纪“四种形态”，让咬耳扯袖、红脸出汗成为常态，使纪律真正成为管党治党的利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黑体" w:hAnsi="黑体" w:eastAsia="黑体" w:cs="黑体"/>
          <w:bCs/>
          <w:color w:val="000000" w:themeColor="text1"/>
        </w:rPr>
      </w:pPr>
      <w:bookmarkStart w:id="0" w:name="_GoBack"/>
      <w:r>
        <w:rPr>
          <w:rFonts w:hint="eastAsia" w:ascii="黑体" w:hAnsi="黑体" w:eastAsia="黑体" w:cs="黑体"/>
          <w:bCs/>
          <w:color w:val="000000" w:themeColor="text1"/>
        </w:rPr>
        <w:t>凝心聚力谋发展，全力攻坚医疗保障改革重点任务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5"/>
        <w:textAlignment w:val="auto"/>
        <w:rPr>
          <w:color w:val="000000" w:themeColor="text1"/>
        </w:rPr>
      </w:pPr>
      <w:r>
        <w:rPr>
          <w:rFonts w:hint="eastAsia" w:ascii="楷体_GB2312" w:hAnsi="楷体_GB2312" w:eastAsia="楷体_GB2312" w:cs="楷体_GB2312"/>
          <w:color w:val="000000" w:themeColor="text1"/>
        </w:rPr>
        <w:t>（五）落地“民心工程”暖民心。</w:t>
      </w:r>
      <w:r>
        <w:rPr>
          <w:rFonts w:hint="eastAsia" w:ascii="仿宋_GB2312"/>
          <w:color w:val="000000" w:themeColor="text1"/>
        </w:rPr>
        <w:t>全力落实“提高城乡居民基本医疗保险住院报销待遇，报销比例在现行基础上提高5个百分点”惠民政策，制定任务目标、稳妥有序推进，</w:t>
      </w:r>
      <w:r>
        <w:rPr>
          <w:rFonts w:hint="eastAsia" w:ascii="仿宋_GB2312" w:hAnsi="仿宋_GB2312" w:cs="仿宋_GB2312"/>
          <w:color w:val="000000" w:themeColor="text1"/>
        </w:rPr>
        <w:t>确保医保</w:t>
      </w:r>
      <w:r>
        <w:rPr>
          <w:rFonts w:hint="eastAsia" w:ascii="仿宋_GB2312" w:hAnsi="黑体"/>
          <w:color w:val="000000" w:themeColor="text1"/>
        </w:rPr>
        <w:t>政策红利真正惠及于民。做好新市民参保、异地就医经办服务，推动各类参保人员医疗保障服务和待遇均等化。</w:t>
      </w:r>
      <w:r>
        <w:rPr>
          <w:rFonts w:hint="eastAsia" w:ascii="仿宋_GB2312" w:hAnsi="仿宋_GB2312" w:cs="仿宋_GB2312"/>
          <w:color w:val="000000" w:themeColor="text1"/>
        </w:rPr>
        <w:t>坚持“政府主导、区域统筹、财政补助、委托三方”运作模式，构建完善事业单位补充医疗补助与全市城镇职工基本医疗保险、公务员医疗补助办法衔接机制。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仿宋_GB2312" w:cs="仿宋_GB2312"/>
          <w:color w:val="000000" w:themeColor="text1"/>
        </w:rPr>
      </w:pPr>
      <w:r>
        <w:rPr>
          <w:rFonts w:hint="eastAsia" w:ascii="楷体_GB2312" w:hAnsi="楷体_GB2312" w:eastAsia="楷体_GB2312" w:cs="楷体_GB2312"/>
          <w:color w:val="000000" w:themeColor="text1"/>
        </w:rPr>
        <w:t>（六）深入推进跨省异地就医直接结算。</w:t>
      </w:r>
      <w:r>
        <w:rPr>
          <w:rFonts w:hint="eastAsia" w:ascii="仿宋_GB2312" w:hAnsi="仿宋_GB2312" w:cs="仿宋_GB2312"/>
          <w:color w:val="000000" w:themeColor="text1"/>
        </w:rPr>
        <w:t>深入实施京津冀协同发展重大国家战略，认真贯彻落实京津冀医疗保障协同发展合作协议，依托国家跨省异地就医直接结算系统平台，推进京津冀三地住院、门诊医疗费用直接结算工作。扩大异地就医直接结算定点机构范围，积极推动定点零售药店开通异地就医门诊直接结算服务。</w:t>
      </w:r>
      <w:r>
        <w:rPr>
          <w:rFonts w:hint="eastAsia" w:hAnsi="仿宋_GB2312" w:cs="仿宋_GB2312"/>
          <w:color w:val="000000" w:themeColor="text1"/>
        </w:rPr>
        <w:t>深入联网结算机构调查研究，开展异地就医医保协同发展课题研究，形成调研成果。广泛</w:t>
      </w:r>
      <w:r>
        <w:rPr>
          <w:rFonts w:hint="eastAsia" w:ascii="仿宋_GB2312" w:hAnsi="仿宋_GB2312" w:cs="仿宋_GB2312"/>
          <w:color w:val="000000" w:themeColor="text1"/>
        </w:rPr>
        <w:t>宣传异地就医简化备案，及时回应社会关切。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ascii="仿宋_GB2312"/>
          <w:color w:val="000000" w:themeColor="text1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（七）扎实推进长期护理保险制度试点。</w:t>
      </w:r>
      <w:r>
        <w:rPr>
          <w:rFonts w:hint="eastAsia" w:ascii="Times New Roman" w:hAnsi="仿宋_GB2312" w:eastAsia="仿宋_GB2312" w:cs="仿宋_GB2312"/>
          <w:color w:val="000000" w:themeColor="text1"/>
          <w:sz w:val="32"/>
          <w:szCs w:val="32"/>
        </w:rPr>
        <w:t>按照天津市长期护理保险制度试点工作部署和要求，积极协调成立区长护险制度试点工作领导小组，全力推进长护险工作的启动实施。建立健全协同工作机制，深入摸底调研，分批推进阶段性失能评定服务机构精准纳入。会同各医保分中心组织开展阶段性申请机构业务培训，优化办理流程，确保启动工作按时高效推进。联合卫生健康、民政部门研究确定长护险异议复评医疗机构，组织实施异议复评。做好长期护理保险制度试点政策解读和服务宣传，扩大社会知晓率，增强惠民效果，注重舆情风险防控，持续加强跟踪监测，为开展长护险工作营造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5"/>
        <w:textAlignment w:val="auto"/>
        <w:rPr>
          <w:rFonts w:ascii="仿宋_GB2312"/>
          <w:color w:val="000000" w:themeColor="text1"/>
        </w:rPr>
      </w:pPr>
      <w:r>
        <w:rPr>
          <w:rFonts w:hint="eastAsia" w:ascii="楷体_GB2312" w:hAnsi="楷体_GB2312" w:eastAsia="楷体_GB2312" w:cs="楷体_GB2312"/>
          <w:color w:val="000000" w:themeColor="text1"/>
        </w:rPr>
        <w:t>（八）巩固拓展医保脱贫攻坚成果。</w:t>
      </w:r>
      <w:r>
        <w:rPr>
          <w:rFonts w:hint="eastAsia"/>
          <w:color w:val="000000" w:themeColor="text1"/>
        </w:rPr>
        <w:t>深入贯彻国家、天津市巩固拓展脱贫攻坚成果和乡村振兴有效衔接部署要求，进一步明确区民政局、区财政局、区残联等部门职责分工，建立健全医疗救助协调推动工作机制。紧紧围绕农村困难群体医保待遇落实落地，创新工作招法，制定有效措施，</w:t>
      </w:r>
      <w:r>
        <w:rPr>
          <w:rFonts w:hint="eastAsia" w:ascii="仿宋_GB2312"/>
          <w:color w:val="000000" w:themeColor="text1"/>
        </w:rPr>
        <w:t>将困难群体纳入全民参保计划的重点人群，</w:t>
      </w:r>
      <w:r>
        <w:rPr>
          <w:rFonts w:hint="eastAsia"/>
          <w:color w:val="000000" w:themeColor="text1"/>
        </w:rPr>
        <w:t>开展结对帮扶困难村困难群体参保工作“回头看”，确保应保尽保。发挥医保三重制度保障，推进落实大病保险政策持续向贫困人口倾斜。加强与民政部门工作协同，依托“救急难”系统、</w:t>
      </w:r>
      <w:r>
        <w:rPr>
          <w:rFonts w:hint="eastAsia" w:ascii="仿宋_GB2312" w:hAnsi="仿宋_GB2312" w:cs="仿宋_GB2312"/>
          <w:color w:val="000000" w:themeColor="text1"/>
        </w:rPr>
        <w:t>医保业务系统等信息化平台</w:t>
      </w:r>
      <w:r>
        <w:rPr>
          <w:rFonts w:hint="eastAsia"/>
          <w:color w:val="000000" w:themeColor="text1"/>
        </w:rPr>
        <w:t>，扎实做好因病支出型困难家庭医疗救助和重特大疾病医疗救助工作，推动医保脱贫攻坚</w:t>
      </w:r>
      <w:r>
        <w:rPr>
          <w:rFonts w:hint="eastAsia" w:ascii="仿宋_GB2312"/>
          <w:color w:val="000000" w:themeColor="text1"/>
        </w:rPr>
        <w:t>与乡村振兴相互衔接、相互促进</w:t>
      </w:r>
      <w:r>
        <w:rPr>
          <w:rFonts w:hint="eastAsia"/>
          <w:color w:val="000000" w:themeColor="text1"/>
        </w:rPr>
        <w:t>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5642"/>
        </w:tabs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40" w:firstLineChars="200"/>
        <w:textAlignment w:val="auto"/>
        <w:rPr>
          <w:rFonts w:ascii="仿宋_GB2312" w:hAnsi="仿宋_GB2312" w:cs="仿宋_GB2312"/>
          <w:color w:val="000000" w:themeColor="text1"/>
          <w:sz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</w:rPr>
        <w:t>（九）推动试点社区康复医保支付落地见效。</w:t>
      </w:r>
      <w:r>
        <w:rPr>
          <w:rFonts w:hint="eastAsia" w:ascii="仿宋_GB2312" w:hAnsi="仿宋_GB2312" w:cs="仿宋_GB2312"/>
          <w:color w:val="000000" w:themeColor="text1"/>
          <w:sz w:val="32"/>
        </w:rPr>
        <w:t>巩固2020年度工作成果，印发实施方案，精心协调准备，确保2021协议年度顺利实施。会同有关部门共同做好政策指导和机构服务，注重过程监测，跟踪指导试点工作进展，及时研究新情况，解决新问题。建立多维评价体系，科学评价总结试点工作效果，发掘工作亮点，分享试点经验，努力为全市社区机构开展康复工作</w:t>
      </w:r>
      <w:r>
        <w:rPr>
          <w:rFonts w:hint="eastAsia" w:ascii="仿宋_GB2312" w:hAnsi="仿宋_GB2312" w:cs="仿宋_GB2312"/>
          <w:color w:val="000000" w:themeColor="text1"/>
          <w:sz w:val="32"/>
          <w:lang w:eastAsia="zh-CN"/>
        </w:rPr>
        <w:t>探索经验</w:t>
      </w:r>
      <w:r>
        <w:rPr>
          <w:rFonts w:hint="eastAsia" w:ascii="仿宋_GB2312" w:hAnsi="仿宋_GB2312" w:cs="仿宋_GB2312"/>
          <w:color w:val="000000" w:themeColor="text1"/>
          <w:sz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5642"/>
        </w:tabs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40" w:firstLineChars="200"/>
        <w:textAlignment w:val="auto"/>
        <w:rPr>
          <w:rFonts w:ascii="仿宋_GB2312" w:hAnsi="仿宋_GB2312" w:cs="仿宋_GB2312"/>
          <w:color w:val="000000" w:themeColor="text1"/>
          <w:sz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</w:rPr>
        <w:t>（十）继续深化医保支付方式改革。</w:t>
      </w:r>
      <w:r>
        <w:rPr>
          <w:rFonts w:hint="eastAsia" w:ascii="仿宋_GB2312" w:hAnsi="仿宋_GB2312" w:cs="仿宋_GB2312"/>
          <w:color w:val="000000" w:themeColor="text1"/>
          <w:sz w:val="32"/>
        </w:rPr>
        <w:t>保质保量完成医保基金总额管理任务，推行多元复合式医保支付方式改革，按期实现大港油田区域紧密型医联体医保总额打包付费；积极探索门诊特定疾病按人头付费；配合开展按疾病诊断相关分组付费改革工作。</w:t>
      </w:r>
    </w:p>
    <w:p>
      <w:pPr>
        <w:pStyle w:val="7"/>
        <w:keepNext w:val="0"/>
        <w:keepLines w:val="0"/>
        <w:pageBreakBefore w:val="0"/>
        <w:widowControl w:val="0"/>
        <w:tabs>
          <w:tab w:val="left" w:pos="5642"/>
        </w:tabs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40" w:firstLineChars="200"/>
        <w:textAlignment w:val="auto"/>
        <w:rPr>
          <w:rFonts w:ascii="黑体" w:hAnsi="黑体" w:eastAsia="黑体" w:cs="黑体"/>
          <w:bCs/>
          <w:color w:val="000000" w:themeColor="text1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</w:rPr>
        <w:t>（十一）支持促进大健康产业发展。</w:t>
      </w:r>
      <w:r>
        <w:rPr>
          <w:rFonts w:hint="eastAsia" w:ascii="仿宋_GB2312" w:hAnsi="仿宋_GB2312" w:cs="仿宋_GB2312"/>
          <w:color w:val="000000" w:themeColor="text1"/>
          <w:sz w:val="32"/>
        </w:rPr>
        <w:t>强化服务意识，为医疗机构和医药企业提供政策指导和精准服务，支持符合条件的“互联网+”医疗服务纳入医保支付范围。积极发挥医保政策对医养结合的支持作用，加强政策宣传，帮助养老机构补足短板，及时将符合条件的养老机构纳入医保定点范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黑体" w:hAnsi="黑体" w:eastAsia="黑体" w:cs="黑体"/>
          <w:bCs/>
          <w:color w:val="000000" w:themeColor="text1"/>
        </w:rPr>
      </w:pPr>
      <w:r>
        <w:rPr>
          <w:rFonts w:hint="eastAsia" w:ascii="黑体" w:hAnsi="黑体" w:eastAsia="黑体" w:cs="黑体"/>
          <w:bCs/>
          <w:color w:val="000000" w:themeColor="text1"/>
        </w:rPr>
        <w:t>提高医保精细化管理和服务水平，增进人民群众的获得感、幸福感、安全感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仿宋_GB2312" w:cs="仿宋_GB2312"/>
          <w:color w:val="000000" w:themeColor="text1"/>
          <w:szCs w:val="40"/>
        </w:rPr>
      </w:pPr>
      <w:r>
        <w:rPr>
          <w:rFonts w:hint="eastAsia" w:ascii="楷体_GB2312" w:hAnsi="楷体_GB2312" w:eastAsia="楷体_GB2312" w:cs="楷体_GB2312"/>
          <w:color w:val="000000" w:themeColor="text1"/>
        </w:rPr>
        <w:t>（十二）持续推进“滨海通办”。</w:t>
      </w:r>
      <w:r>
        <w:rPr>
          <w:rFonts w:hint="eastAsia" w:ascii="仿宋_GB2312" w:hAnsi="仿宋_GB2312" w:cs="仿宋_GB2312"/>
          <w:color w:val="000000" w:themeColor="text1"/>
          <w:szCs w:val="40"/>
        </w:rPr>
        <w:t>深入落实“一制三化”改革制度，医保经办业务切实做到承诺制、标准化、智能化、便利化的审批制度改革，落实“五减”、“四办”的工作要求，营造“痛快办、马上办、尽早干”的良好风尚，为优化营商环境、提升群众办事体验注入医保温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仿宋_GB2312" w:cs="仿宋_GB2312"/>
          <w:color w:val="000000" w:themeColor="text1"/>
        </w:rPr>
      </w:pPr>
      <w:r>
        <w:rPr>
          <w:rFonts w:hint="eastAsia" w:ascii="楷体_GB2312" w:hAnsi="楷体_GB2312" w:eastAsia="楷体_GB2312" w:cs="楷体_GB2312"/>
          <w:color w:val="000000" w:themeColor="text1"/>
        </w:rPr>
        <w:t>（十三）继续实施全民参保计划。</w:t>
      </w:r>
      <w:r>
        <w:rPr>
          <w:rFonts w:hint="eastAsia" w:ascii="仿宋_GB2312" w:hAnsi="仿宋_GB2312" w:cs="仿宋_GB2312"/>
          <w:color w:val="000000" w:themeColor="text1"/>
          <w:lang w:eastAsia="zh-CN"/>
        </w:rPr>
        <w:t>根据人民群众所需，开展“医保政策进社区、进学校、进企业宣传活动”。</w:t>
      </w:r>
      <w:r>
        <w:rPr>
          <w:rFonts w:hint="eastAsia" w:ascii="仿宋_GB2312" w:hAnsi="仿宋_GB2312" w:cs="仿宋_GB2312"/>
          <w:color w:val="000000" w:themeColor="text1"/>
        </w:rPr>
        <w:t>配合做好完善灵活就业人员参保缴费方式，</w:t>
      </w:r>
      <w:r>
        <w:rPr>
          <w:rFonts w:hint="eastAsia" w:ascii="仿宋_GB2312" w:hAnsi="仿宋_GB2312" w:cs="仿宋_GB2312"/>
          <w:color w:val="000000" w:themeColor="text1"/>
          <w:szCs w:val="40"/>
        </w:rPr>
        <w:t>重点加强参保扩面宣传工作，力争在12月31日前完成指标任务，</w:t>
      </w:r>
      <w:r>
        <w:rPr>
          <w:rFonts w:hint="eastAsia" w:ascii="仿宋_GB2312" w:hAnsi="仿宋_GB2312" w:cs="仿宋_GB2312"/>
          <w:color w:val="000000" w:themeColor="text1"/>
        </w:rPr>
        <w:t>确保应保尽保。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color w:val="000000" w:themeColor="text1"/>
        </w:rPr>
      </w:pPr>
      <w:r>
        <w:rPr>
          <w:rFonts w:hint="eastAsia" w:ascii="楷体_GB2312" w:hAnsi="楷体_GB2312" w:eastAsia="楷体_GB2312" w:cs="楷体_GB2312"/>
          <w:color w:val="000000" w:themeColor="text1"/>
        </w:rPr>
        <w:t>（十四）深化医保定点医药机构协议管理。</w:t>
      </w:r>
      <w:r>
        <w:rPr>
          <w:rFonts w:hint="eastAsia" w:ascii="仿宋_GB2312" w:hAnsi="仿宋_GB2312" w:cs="仿宋_GB2312"/>
          <w:color w:val="000000" w:themeColor="text1"/>
        </w:rPr>
        <w:t>按要求做好新增管理、信息变更等工作。建立定点协议机构基础信息档案，完善动态调整机制。建立“政策宣传员”制度，及时通过公众号、微信群等方式发布政策信息。组织开展定点协议机构相关政策培训，提高其医保政策执行能力，不断提升医保服务水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（十五）持久发力强化医保基金监管、维护医保基金安全。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按照国家局和市局的安排部署，保持打击欺诈骗保高压态势，开展2021年医保基金监管集中宣传月活动，深入开展2021年度打击欺诈骗取医疗保障基金专项治理行动、飞行检查，综合利用行政检查、协议管理等手段，确保辖区内定点医药机构现场检查全覆盖。健全完善打击欺诈骗保工作协调机制，持续推进与公安、卫生健康、市场监管、医保经办机构等部门的协调联动，开展联合执法。充分发挥社会监督员队伍作用，动员社会各方力量参与医保监督工作，形成监管合力。加强与市医保监督部门沟通协调，争取业务指导，形成线索交换、信息互通的工作机制。用好智慧执法平台，及时归集执法检查信息。创新监管方式，落实“双随机、一公开”检查，定期制定检查计划，健全随机抽查“两库”清单，公示检查结果，强化抽查结果运用。探索引入第三方机构参与医保监管工作。开展智能监管，采用函询、电话等形式预警提醒，不断提升监管效能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黑体" w:hAnsi="黑体" w:eastAsia="黑体" w:cs="黑体"/>
          <w:bCs/>
          <w:color w:val="000000" w:themeColor="text1"/>
        </w:rPr>
      </w:pPr>
      <w:r>
        <w:rPr>
          <w:rFonts w:hint="eastAsia" w:ascii="黑体" w:hAnsi="黑体" w:eastAsia="黑体" w:cs="黑体"/>
          <w:bCs/>
          <w:color w:val="000000" w:themeColor="text1"/>
        </w:rPr>
        <w:t>四、强化责任担当，坚决打赢疫情防控攻坚战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723"/>
        <w:textAlignment w:val="auto"/>
        <w:rPr>
          <w:rFonts w:hint="eastAsia" w:ascii="仿宋_GB2312" w:hAnsi="仿宋_GB2312" w:cs="仿宋_GB2312"/>
          <w:color w:val="000000" w:themeColor="text1"/>
        </w:rPr>
      </w:pPr>
      <w:r>
        <w:rPr>
          <w:rFonts w:hint="eastAsia" w:ascii="楷体_GB2312" w:eastAsia="楷体_GB2312"/>
          <w:color w:val="000000" w:themeColor="text1"/>
        </w:rPr>
        <w:t>（十六）慎终如始落实好常态化疫情防控各项措施。</w:t>
      </w:r>
      <w:r>
        <w:rPr>
          <w:color w:val="000000" w:themeColor="text1"/>
        </w:rPr>
        <w:t>适应常态化疫情防控新形势新要求，</w:t>
      </w:r>
      <w:r>
        <w:rPr>
          <w:rFonts w:hint="eastAsia"/>
          <w:color w:val="000000" w:themeColor="text1"/>
        </w:rPr>
        <w:t>持续深化落实好“四个全力保障”，固化形成常态化制度化工作机制</w:t>
      </w:r>
      <w:r>
        <w:rPr>
          <w:color w:val="000000" w:themeColor="text1"/>
        </w:rPr>
        <w:t>。加强与区卫</w:t>
      </w:r>
      <w:r>
        <w:rPr>
          <w:rFonts w:hint="eastAsia"/>
          <w:color w:val="000000" w:themeColor="text1"/>
        </w:rPr>
        <w:t>生</w:t>
      </w:r>
      <w:r>
        <w:rPr>
          <w:color w:val="000000" w:themeColor="text1"/>
        </w:rPr>
        <w:t>健康委、</w:t>
      </w:r>
      <w:r>
        <w:rPr>
          <w:rFonts w:hint="eastAsia"/>
          <w:color w:val="000000" w:themeColor="text1"/>
        </w:rPr>
        <w:t>区</w:t>
      </w:r>
      <w:r>
        <w:rPr>
          <w:color w:val="000000" w:themeColor="text1"/>
        </w:rPr>
        <w:t>财政局、</w:t>
      </w:r>
      <w:r>
        <w:rPr>
          <w:rFonts w:hint="eastAsia"/>
          <w:color w:val="000000" w:themeColor="text1"/>
        </w:rPr>
        <w:t>驻区6家</w:t>
      </w:r>
      <w:r>
        <w:rPr>
          <w:color w:val="000000" w:themeColor="text1"/>
        </w:rPr>
        <w:t>医保分中心协调联动，主动对接“三类机构”，</w:t>
      </w:r>
      <w:r>
        <w:rPr>
          <w:color w:val="000000" w:themeColor="text1"/>
          <w:shd w:val="clear" w:color="auto" w:fill="FFFFFF"/>
        </w:rPr>
        <w:t>持续推</w:t>
      </w:r>
      <w:r>
        <w:rPr>
          <w:color w:val="000000" w:themeColor="text1"/>
        </w:rPr>
        <w:t>进疫情防控医疗保障政策措施</w:t>
      </w:r>
      <w:r>
        <w:rPr>
          <w:color w:val="000000" w:themeColor="text1"/>
          <w:shd w:val="clear" w:color="auto" w:fill="FFFFFF"/>
        </w:rPr>
        <w:t>落地落实落细。持续加强医药价格监测</w:t>
      </w:r>
      <w:r>
        <w:rPr>
          <w:rFonts w:hint="eastAsia"/>
          <w:color w:val="000000" w:themeColor="text1"/>
          <w:shd w:val="clear" w:color="auto" w:fill="FFFFFF"/>
        </w:rPr>
        <w:t>，</w:t>
      </w:r>
      <w:r>
        <w:rPr>
          <w:color w:val="000000" w:themeColor="text1"/>
          <w:shd w:val="clear" w:color="auto" w:fill="FFFFFF"/>
        </w:rPr>
        <w:t>维护医保药品、医用耗材的市场价格秩序</w:t>
      </w:r>
      <w:r>
        <w:rPr>
          <w:rFonts w:hint="eastAsia"/>
          <w:color w:val="000000" w:themeColor="text1"/>
          <w:shd w:val="clear" w:color="auto" w:fill="FFFFFF"/>
        </w:rPr>
        <w:t>。</w:t>
      </w:r>
      <w:r>
        <w:rPr>
          <w:rFonts w:hint="eastAsia" w:ascii="仿宋_GB2312" w:hAnsi="仿宋_GB2312" w:cs="仿宋_GB2312"/>
          <w:color w:val="000000" w:themeColor="text1"/>
        </w:rPr>
        <w:t>认真落实全民免费接种疫苗计划，贯彻好疫苗和接种费的医保支付政策，确保“应接尽接”。落实好核酸检测的医保支付政策，全力支持“应检尽检”，最大限度维护好人民群众生命安全和身体健康。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_GB2312" w:hAnsi="仿宋_GB2312" w:cs="仿宋_GB2312"/>
          <w:color w:val="000000" w:themeColor="text1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lang w:val="en-US" w:eastAsia="zh-CN"/>
        </w:rPr>
        <w:t xml:space="preserve">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_GB2312" w:hAnsi="仿宋_GB2312" w:cs="仿宋_GB2312"/>
          <w:color w:val="000000" w:themeColor="text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3990" w:firstLineChars="19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cs="仿宋_GB2312"/>
          <w:color w:val="000000" w:themeColor="text1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shd w:val="clear" w:color="auto" w:fill="FFFFFF"/>
          <w:lang w:val="en-US" w:eastAsia="zh-CN" w:bidi="ar-SA"/>
        </w:rPr>
        <w:t xml:space="preserve"> 2021年4月1日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2E26E2"/>
    <w:multiLevelType w:val="singleLevel"/>
    <w:tmpl w:val="762E26E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631C8"/>
    <w:rsid w:val="000067C0"/>
    <w:rsid w:val="00080531"/>
    <w:rsid w:val="00096F8D"/>
    <w:rsid w:val="001611ED"/>
    <w:rsid w:val="00163C3E"/>
    <w:rsid w:val="001A4F36"/>
    <w:rsid w:val="001B13A9"/>
    <w:rsid w:val="001F134A"/>
    <w:rsid w:val="00217123"/>
    <w:rsid w:val="00222DFF"/>
    <w:rsid w:val="003C624B"/>
    <w:rsid w:val="003E48C0"/>
    <w:rsid w:val="003F11C9"/>
    <w:rsid w:val="00410D4F"/>
    <w:rsid w:val="00422476"/>
    <w:rsid w:val="0049401A"/>
    <w:rsid w:val="004B561D"/>
    <w:rsid w:val="004D1E32"/>
    <w:rsid w:val="00500971"/>
    <w:rsid w:val="0052607D"/>
    <w:rsid w:val="005B03B0"/>
    <w:rsid w:val="00603D73"/>
    <w:rsid w:val="00623419"/>
    <w:rsid w:val="00625AD5"/>
    <w:rsid w:val="00640298"/>
    <w:rsid w:val="00695E1E"/>
    <w:rsid w:val="006B1704"/>
    <w:rsid w:val="006F7DA8"/>
    <w:rsid w:val="00705A44"/>
    <w:rsid w:val="00715207"/>
    <w:rsid w:val="007F404B"/>
    <w:rsid w:val="0082668A"/>
    <w:rsid w:val="00874B3E"/>
    <w:rsid w:val="00895C51"/>
    <w:rsid w:val="008C3A9F"/>
    <w:rsid w:val="008D58D8"/>
    <w:rsid w:val="00902DDF"/>
    <w:rsid w:val="00921807"/>
    <w:rsid w:val="009C445C"/>
    <w:rsid w:val="00A20B87"/>
    <w:rsid w:val="00A21F74"/>
    <w:rsid w:val="00A33A23"/>
    <w:rsid w:val="00A469C7"/>
    <w:rsid w:val="00B0670E"/>
    <w:rsid w:val="00B2636D"/>
    <w:rsid w:val="00B4464A"/>
    <w:rsid w:val="00B5191F"/>
    <w:rsid w:val="00B65E62"/>
    <w:rsid w:val="00B677AC"/>
    <w:rsid w:val="00BC64AE"/>
    <w:rsid w:val="00C4043C"/>
    <w:rsid w:val="00C46A64"/>
    <w:rsid w:val="00C631C8"/>
    <w:rsid w:val="00C77BFF"/>
    <w:rsid w:val="00CA0B57"/>
    <w:rsid w:val="00D16CC0"/>
    <w:rsid w:val="00D5039A"/>
    <w:rsid w:val="00D84C85"/>
    <w:rsid w:val="00DA0828"/>
    <w:rsid w:val="00DB7001"/>
    <w:rsid w:val="00E55716"/>
    <w:rsid w:val="00E74091"/>
    <w:rsid w:val="00ED0959"/>
    <w:rsid w:val="00EE4D0F"/>
    <w:rsid w:val="00F2585F"/>
    <w:rsid w:val="00F87142"/>
    <w:rsid w:val="00FA57E9"/>
    <w:rsid w:val="00FB4C88"/>
    <w:rsid w:val="00FC29EE"/>
    <w:rsid w:val="019F24CF"/>
    <w:rsid w:val="01D134C0"/>
    <w:rsid w:val="02F23140"/>
    <w:rsid w:val="05D77F8F"/>
    <w:rsid w:val="085F46EF"/>
    <w:rsid w:val="094B2CB2"/>
    <w:rsid w:val="09F111A0"/>
    <w:rsid w:val="0A8D3EF3"/>
    <w:rsid w:val="0AAE6EA9"/>
    <w:rsid w:val="0C025ACD"/>
    <w:rsid w:val="0C3A49D5"/>
    <w:rsid w:val="0ED017BA"/>
    <w:rsid w:val="114F1847"/>
    <w:rsid w:val="121C3AE7"/>
    <w:rsid w:val="13180885"/>
    <w:rsid w:val="13591551"/>
    <w:rsid w:val="15610D79"/>
    <w:rsid w:val="19793001"/>
    <w:rsid w:val="1AF17905"/>
    <w:rsid w:val="1B7764BC"/>
    <w:rsid w:val="1D0B6AF8"/>
    <w:rsid w:val="1D3D64C1"/>
    <w:rsid w:val="1F5E2FDF"/>
    <w:rsid w:val="218B21B8"/>
    <w:rsid w:val="221E051C"/>
    <w:rsid w:val="23325621"/>
    <w:rsid w:val="23D45C8F"/>
    <w:rsid w:val="268B4700"/>
    <w:rsid w:val="273C4602"/>
    <w:rsid w:val="297C3504"/>
    <w:rsid w:val="2B374B97"/>
    <w:rsid w:val="2BEF3096"/>
    <w:rsid w:val="2E051E8C"/>
    <w:rsid w:val="3006730B"/>
    <w:rsid w:val="313676EA"/>
    <w:rsid w:val="33C14B81"/>
    <w:rsid w:val="35E0545F"/>
    <w:rsid w:val="39432926"/>
    <w:rsid w:val="3D2C5896"/>
    <w:rsid w:val="3D4E1127"/>
    <w:rsid w:val="3E455D6F"/>
    <w:rsid w:val="40AF1FCF"/>
    <w:rsid w:val="41C065A4"/>
    <w:rsid w:val="42847E6C"/>
    <w:rsid w:val="4B6760D6"/>
    <w:rsid w:val="4B685D52"/>
    <w:rsid w:val="4B74615F"/>
    <w:rsid w:val="4F1256F0"/>
    <w:rsid w:val="4FB52F4D"/>
    <w:rsid w:val="507B1C4B"/>
    <w:rsid w:val="52FC1AF8"/>
    <w:rsid w:val="540D4A86"/>
    <w:rsid w:val="54237D4A"/>
    <w:rsid w:val="54F1635B"/>
    <w:rsid w:val="56C0112C"/>
    <w:rsid w:val="5CB10CE3"/>
    <w:rsid w:val="5DB71085"/>
    <w:rsid w:val="5DF621D7"/>
    <w:rsid w:val="5F0D6A98"/>
    <w:rsid w:val="602E66C9"/>
    <w:rsid w:val="60814D16"/>
    <w:rsid w:val="612A5E12"/>
    <w:rsid w:val="61680426"/>
    <w:rsid w:val="62340057"/>
    <w:rsid w:val="632E067A"/>
    <w:rsid w:val="634245A4"/>
    <w:rsid w:val="6479112D"/>
    <w:rsid w:val="6479491C"/>
    <w:rsid w:val="6498498F"/>
    <w:rsid w:val="65267E80"/>
    <w:rsid w:val="67062CED"/>
    <w:rsid w:val="67C44246"/>
    <w:rsid w:val="6BA4723D"/>
    <w:rsid w:val="6C0C7835"/>
    <w:rsid w:val="6EBC41F3"/>
    <w:rsid w:val="6F0165ED"/>
    <w:rsid w:val="723F1A99"/>
    <w:rsid w:val="740143D1"/>
    <w:rsid w:val="74835983"/>
    <w:rsid w:val="74B670A1"/>
    <w:rsid w:val="74EC4205"/>
    <w:rsid w:val="76C400CB"/>
    <w:rsid w:val="79021F46"/>
    <w:rsid w:val="7E8368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customStyle="1" w:styleId="8">
    <w:name w:val="页眉 Char"/>
    <w:basedOn w:val="6"/>
    <w:link w:val="4"/>
    <w:qFormat/>
    <w:uiPriority w:val="0"/>
    <w:rPr>
      <w:rFonts w:ascii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581</Words>
  <Characters>3314</Characters>
  <Lines>27</Lines>
  <Paragraphs>7</Paragraphs>
  <TotalTime>43</TotalTime>
  <ScaleCrop>false</ScaleCrop>
  <LinksUpToDate>false</LinksUpToDate>
  <CharactersWithSpaces>3888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2021-03-10T01:47:00Z</dcterms:created>
  <dc:creator>lenovo</dc:creator>
  <cp:lastModifiedBy>温捷</cp:lastModifiedBy>
  <cp:lastPrinted>2021-04-01T08:24:00Z</cp:lastPrinted>
  <dcterms:modified xsi:type="dcterms:W3CDTF">2021-04-28T10:47:05Z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C95984B33C5F494EAE7E88CF2B7A9CEC</vt:lpwstr>
  </property>
</Properties>
</file>