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bookmarkStart w:id="5" w:name="_GoBack"/>
      <w:bookmarkEnd w:id="5"/>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1.2022年滨海新区事业人员补充医疗保险及经纪服务费绩效目标表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59"/>
        <w:gridCol w:w="119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382101天津市滨海新区医疗保障局</w:t>
            </w:r>
          </w:p>
        </w:tc>
        <w:tc>
          <w:tcPr>
            <w:tcW w:w="1327"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2022年滨海新区事业人员补充医疗保险及经纪服务费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459" w:type="dxa"/>
            <w:vAlign w:val="center"/>
          </w:tcPr>
          <w:p>
            <w:pPr>
              <w:pStyle w:val="13"/>
            </w:pPr>
            <w:r>
              <w:t>35700000.00</w:t>
            </w:r>
          </w:p>
        </w:tc>
        <w:tc>
          <w:tcPr>
            <w:tcW w:w="1195" w:type="dxa"/>
            <w:vAlign w:val="center"/>
          </w:tcPr>
          <w:p>
            <w:pPr>
              <w:pStyle w:val="14"/>
            </w:pPr>
            <w:r>
              <w:t>其中：财政    资金</w:t>
            </w:r>
          </w:p>
        </w:tc>
        <w:tc>
          <w:tcPr>
            <w:tcW w:w="1327" w:type="dxa"/>
            <w:vAlign w:val="center"/>
          </w:tcPr>
          <w:p>
            <w:pPr>
              <w:pStyle w:val="13"/>
            </w:pPr>
            <w:r>
              <w:t>35700000.00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通过为本区财政供养的事业单位在职在编及退休人员投保补充医疗保险，提升事业单位人员医疗保障水平。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1.通过为本区财政供养的事业单位在职在编及退休人员投保补充医疗保险，提升事业单位人员医疗保障水平。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滨海新区财政供养的事业单位在职在编及退休人员</w:t>
            </w:r>
          </w:p>
        </w:tc>
        <w:tc>
          <w:tcPr>
            <w:tcW w:w="3430" w:type="dxa"/>
            <w:vAlign w:val="center"/>
          </w:tcPr>
          <w:p>
            <w:pPr>
              <w:pStyle w:val="13"/>
            </w:pPr>
            <w:r>
              <w:t>滨海新区财政供养的事业单位在职在编及退休人员</w:t>
            </w:r>
          </w:p>
        </w:tc>
        <w:tc>
          <w:tcPr>
            <w:tcW w:w="2551" w:type="dxa"/>
            <w:vAlign w:val="center"/>
          </w:tcPr>
          <w:p>
            <w:pPr>
              <w:pStyle w:val="13"/>
            </w:pPr>
            <w:r>
              <w:t>≥46250人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符合条件的群体补充医疗保险覆盖率</w:t>
            </w:r>
          </w:p>
        </w:tc>
        <w:tc>
          <w:tcPr>
            <w:tcW w:w="3430" w:type="dxa"/>
            <w:vAlign w:val="center"/>
          </w:tcPr>
          <w:p>
            <w:pPr>
              <w:pStyle w:val="13"/>
            </w:pPr>
            <w:r>
              <w:t>符合条件的群体补充医疗保险覆盖率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医疗费报销准确率</w:t>
            </w:r>
          </w:p>
        </w:tc>
        <w:tc>
          <w:tcPr>
            <w:tcW w:w="3430" w:type="dxa"/>
            <w:vAlign w:val="center"/>
          </w:tcPr>
          <w:p>
            <w:pPr>
              <w:pStyle w:val="13"/>
            </w:pPr>
            <w:r>
              <w:t>医疗费报销准确率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在财政专项资金保障到位的情况下，经办机构赔付及时率</w:t>
            </w:r>
          </w:p>
        </w:tc>
        <w:tc>
          <w:tcPr>
            <w:tcW w:w="3430" w:type="dxa"/>
            <w:vAlign w:val="center"/>
          </w:tcPr>
          <w:p>
            <w:pPr>
              <w:pStyle w:val="13"/>
            </w:pPr>
            <w:r>
              <w:t>在财政专项资金保障到位的情况下，经办机构赔付及时率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采用公开招标的方式，确定事业补充保费标准</w:t>
            </w:r>
          </w:p>
        </w:tc>
        <w:tc>
          <w:tcPr>
            <w:tcW w:w="3430" w:type="dxa"/>
            <w:vAlign w:val="center"/>
          </w:tcPr>
          <w:p>
            <w:pPr>
              <w:pStyle w:val="13"/>
            </w:pPr>
            <w:r>
              <w:t>采用公开招标的方式，确定事业补充保费标准</w:t>
            </w:r>
          </w:p>
        </w:tc>
        <w:tc>
          <w:tcPr>
            <w:tcW w:w="2551" w:type="dxa"/>
            <w:vAlign w:val="center"/>
          </w:tcPr>
          <w:p>
            <w:pPr>
              <w:pStyle w:val="13"/>
            </w:pPr>
            <w:r>
              <w:t>≤765元/人/年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减轻滨海新区事业人员的医疗费用负担</w:t>
            </w:r>
          </w:p>
        </w:tc>
        <w:tc>
          <w:tcPr>
            <w:tcW w:w="3430" w:type="dxa"/>
            <w:vAlign w:val="center"/>
          </w:tcPr>
          <w:p>
            <w:pPr>
              <w:pStyle w:val="13"/>
            </w:pPr>
            <w:r>
              <w:t>减轻滨海新区事业人员的医疗费用负担</w:t>
            </w:r>
          </w:p>
        </w:tc>
        <w:tc>
          <w:tcPr>
            <w:tcW w:w="2551" w:type="dxa"/>
            <w:vAlign w:val="center"/>
          </w:tcPr>
          <w:p>
            <w:pPr>
              <w:pStyle w:val="13"/>
            </w:pPr>
            <w:r>
              <w:t>有效减轻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在财政专项资金保障到位的情况下，滨海新区财政供养的事业单位在职在编及退休人员满意度</w:t>
            </w:r>
          </w:p>
        </w:tc>
        <w:tc>
          <w:tcPr>
            <w:tcW w:w="3430" w:type="dxa"/>
            <w:vAlign w:val="center"/>
          </w:tcPr>
          <w:p>
            <w:pPr>
              <w:pStyle w:val="13"/>
            </w:pPr>
            <w:r>
              <w:t>在财政专项资金保障到位的情况下，滨海新区财政供养的事业单位在职在编及退休人员满意度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2.2023年第三方机构参与医保基金监管工作服务费绩效目标表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382101天津市滨海新区医疗保障局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2023年第三方机构参与医保基金监管工作服务费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委托第三方机构监管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1.通过委托第三方机构监管的方式，提高医药机构医保基金的使用效率。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检查定点医药机构数</w:t>
            </w:r>
          </w:p>
        </w:tc>
        <w:tc>
          <w:tcPr>
            <w:tcW w:w="3430" w:type="dxa"/>
            <w:vAlign w:val="center"/>
          </w:tcPr>
          <w:p>
            <w:pPr>
              <w:pStyle w:val="13"/>
            </w:pPr>
            <w:r>
              <w:t>检查定点医药机构数</w:t>
            </w:r>
          </w:p>
        </w:tc>
        <w:tc>
          <w:tcPr>
            <w:tcW w:w="2551" w:type="dxa"/>
            <w:vAlign w:val="center"/>
          </w:tcPr>
          <w:p>
            <w:pPr>
              <w:pStyle w:val="13"/>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定点医药机构违规使用医保基金后整改率</w:t>
            </w:r>
          </w:p>
        </w:tc>
        <w:tc>
          <w:tcPr>
            <w:tcW w:w="3430" w:type="dxa"/>
            <w:vAlign w:val="center"/>
          </w:tcPr>
          <w:p>
            <w:pPr>
              <w:pStyle w:val="13"/>
            </w:pPr>
            <w:r>
              <w:t>定点医药机构违规使用医保基金后整改率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按照检查计划，检查开展及时率</w:t>
            </w:r>
          </w:p>
        </w:tc>
        <w:tc>
          <w:tcPr>
            <w:tcW w:w="3430" w:type="dxa"/>
            <w:vAlign w:val="center"/>
          </w:tcPr>
          <w:p>
            <w:pPr>
              <w:pStyle w:val="13"/>
            </w:pPr>
            <w:r>
              <w:t>按照检查计划，检查开展及时率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单家机构检查成本</w:t>
            </w:r>
          </w:p>
        </w:tc>
        <w:tc>
          <w:tcPr>
            <w:tcW w:w="3430" w:type="dxa"/>
            <w:vAlign w:val="center"/>
          </w:tcPr>
          <w:p>
            <w:pPr>
              <w:pStyle w:val="13"/>
            </w:pPr>
            <w:r>
              <w:t>单家机构检查成本</w:t>
            </w:r>
          </w:p>
        </w:tc>
        <w:tc>
          <w:tcPr>
            <w:tcW w:w="2551" w:type="dxa"/>
            <w:vAlign w:val="center"/>
          </w:tcPr>
          <w:p>
            <w:pPr>
              <w:pStyle w:val="13"/>
            </w:pPr>
            <w:r>
              <w:t>≤2000元/家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提高医药机构医保基金的使用效率</w:t>
            </w:r>
          </w:p>
        </w:tc>
        <w:tc>
          <w:tcPr>
            <w:tcW w:w="3430" w:type="dxa"/>
            <w:vAlign w:val="center"/>
          </w:tcPr>
          <w:p>
            <w:pPr>
              <w:pStyle w:val="13"/>
            </w:pPr>
            <w:r>
              <w:t>提高医药机构医保基金的使用效率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滨海新区参保人满意度</w:t>
            </w:r>
          </w:p>
        </w:tc>
        <w:tc>
          <w:tcPr>
            <w:tcW w:w="3430" w:type="dxa"/>
            <w:vAlign w:val="center"/>
          </w:tcPr>
          <w:p>
            <w:pPr>
              <w:pStyle w:val="13"/>
            </w:pPr>
            <w:r>
              <w:t>滨海新区参保人满意度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3.医保便民服务工程绩效目标表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382101天津市滨海新区医疗保障局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医保便民服务工程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843" w:type="dxa"/>
            <w:vAlign w:val="center"/>
          </w:tcPr>
          <w:p>
            <w:pPr>
              <w:pStyle w:val="13"/>
            </w:pPr>
            <w:r>
              <w:t>2000000.00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通过为本区街镇及村居建立医保便民服务工程，提高医保服务便捷度，实现居民不出社区完成医保业务办理。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1.通过为本区街镇及村居建立医保便民服务工程，提高医保服务便捷度，实现居民不出社区完成医保业务办理。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医保便民服务工程覆盖街镇数</w:t>
            </w:r>
          </w:p>
        </w:tc>
        <w:tc>
          <w:tcPr>
            <w:tcW w:w="3430" w:type="dxa"/>
            <w:vAlign w:val="center"/>
          </w:tcPr>
          <w:p>
            <w:pPr>
              <w:pStyle w:val="13"/>
            </w:pPr>
            <w:r>
              <w:t>医保便民服务工程覆盖街镇数</w:t>
            </w:r>
          </w:p>
        </w:tc>
        <w:tc>
          <w:tcPr>
            <w:tcW w:w="2551" w:type="dxa"/>
            <w:vAlign w:val="center"/>
          </w:tcPr>
          <w:p>
            <w:pPr>
              <w:pStyle w:val="13"/>
            </w:pPr>
            <w:r>
              <w:t>21家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医保便民服务工程覆盖村居数</w:t>
            </w:r>
          </w:p>
        </w:tc>
        <w:tc>
          <w:tcPr>
            <w:tcW w:w="3430" w:type="dxa"/>
            <w:vAlign w:val="center"/>
          </w:tcPr>
          <w:p>
            <w:pPr>
              <w:pStyle w:val="13"/>
            </w:pPr>
            <w:r>
              <w:t>医保便民服务工程覆盖村居数</w:t>
            </w:r>
          </w:p>
        </w:tc>
        <w:tc>
          <w:tcPr>
            <w:tcW w:w="2551" w:type="dxa"/>
            <w:vAlign w:val="center"/>
          </w:tcPr>
          <w:p>
            <w:pPr>
              <w:pStyle w:val="13"/>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街镇医保网络信息化设备设施、宣传设施覆盖率</w:t>
            </w:r>
          </w:p>
        </w:tc>
        <w:tc>
          <w:tcPr>
            <w:tcW w:w="3430" w:type="dxa"/>
            <w:vAlign w:val="center"/>
          </w:tcPr>
          <w:p>
            <w:pPr>
              <w:pStyle w:val="13"/>
            </w:pPr>
            <w:r>
              <w:t>街镇医保网络信息化设备设施、宣传设施覆盖率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村居医保网络信息化设备设施、宣传设施覆盖率</w:t>
            </w:r>
          </w:p>
        </w:tc>
        <w:tc>
          <w:tcPr>
            <w:tcW w:w="3430" w:type="dxa"/>
            <w:vAlign w:val="center"/>
          </w:tcPr>
          <w:p>
            <w:pPr>
              <w:pStyle w:val="13"/>
            </w:pPr>
            <w:r>
              <w:t>村居医保网络信息化设备设施、宣传设施覆盖率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符合条件的医保业务办理时间</w:t>
            </w:r>
          </w:p>
        </w:tc>
        <w:tc>
          <w:tcPr>
            <w:tcW w:w="3430" w:type="dxa"/>
            <w:vAlign w:val="center"/>
          </w:tcPr>
          <w:p>
            <w:pPr>
              <w:pStyle w:val="13"/>
            </w:pPr>
            <w:r>
              <w:t>符合条件的医保业务办理时间</w:t>
            </w:r>
          </w:p>
        </w:tc>
        <w:tc>
          <w:tcPr>
            <w:tcW w:w="2551" w:type="dxa"/>
            <w:vAlign w:val="center"/>
          </w:tcPr>
          <w:p>
            <w:pPr>
              <w:pStyle w:val="13"/>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医保便民服务工程单位成本</w:t>
            </w:r>
          </w:p>
        </w:tc>
        <w:tc>
          <w:tcPr>
            <w:tcW w:w="3430" w:type="dxa"/>
            <w:vAlign w:val="center"/>
          </w:tcPr>
          <w:p>
            <w:pPr>
              <w:pStyle w:val="13"/>
            </w:pPr>
            <w:r>
              <w:t>医保便民服务工程单位成本</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实现医保服务便捷度</w:t>
            </w:r>
          </w:p>
        </w:tc>
        <w:tc>
          <w:tcPr>
            <w:tcW w:w="3430" w:type="dxa"/>
            <w:vAlign w:val="center"/>
          </w:tcPr>
          <w:p>
            <w:pPr>
              <w:pStyle w:val="13"/>
            </w:pPr>
            <w:r>
              <w:t>实现医保服务便捷度</w:t>
            </w:r>
          </w:p>
        </w:tc>
        <w:tc>
          <w:tcPr>
            <w:tcW w:w="2551" w:type="dxa"/>
            <w:vAlign w:val="center"/>
          </w:tcPr>
          <w:p>
            <w:pPr>
              <w:pStyle w:val="13"/>
            </w:pPr>
            <w:r>
              <w:t>不出社区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缩短办理医保业务交通时间</w:t>
            </w:r>
          </w:p>
        </w:tc>
        <w:tc>
          <w:tcPr>
            <w:tcW w:w="3430" w:type="dxa"/>
            <w:vAlign w:val="center"/>
          </w:tcPr>
          <w:p>
            <w:pPr>
              <w:pStyle w:val="13"/>
            </w:pPr>
            <w:r>
              <w:t>缩短办理医保业务交通时间</w:t>
            </w:r>
          </w:p>
        </w:tc>
        <w:tc>
          <w:tcPr>
            <w:tcW w:w="2551" w:type="dxa"/>
            <w:vAlign w:val="center"/>
          </w:tcPr>
          <w:p>
            <w:pPr>
              <w:pStyle w:val="13"/>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参保人员满意度</w:t>
            </w:r>
          </w:p>
        </w:tc>
        <w:tc>
          <w:tcPr>
            <w:tcW w:w="3430" w:type="dxa"/>
            <w:vAlign w:val="center"/>
          </w:tcPr>
          <w:p>
            <w:pPr>
              <w:pStyle w:val="13"/>
            </w:pPr>
            <w:r>
              <w:t>参保人员满意度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4.离休干部医疗费绩效目标表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382201天津市滨海新区城乡居民基本医疗保险服务中心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离休干部医疗费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12000000.00</w:t>
            </w:r>
          </w:p>
        </w:tc>
        <w:tc>
          <w:tcPr>
            <w:tcW w:w="1587" w:type="dxa"/>
            <w:vAlign w:val="center"/>
          </w:tcPr>
          <w:p>
            <w:pPr>
              <w:pStyle w:val="14"/>
            </w:pPr>
            <w:r>
              <w:t>其中：财政    资金</w:t>
            </w:r>
          </w:p>
        </w:tc>
        <w:tc>
          <w:tcPr>
            <w:tcW w:w="1843" w:type="dxa"/>
            <w:vAlign w:val="center"/>
          </w:tcPr>
          <w:p>
            <w:pPr>
              <w:pStyle w:val="13"/>
            </w:pPr>
            <w:r>
              <w:t>12000000.00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拨付离休干部医疗费用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1.通过做好区属离休干部医疗费管理发放工作，确保区属离休干部医疗待遇得到保障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报销离休老干部医药费人数</w:t>
            </w:r>
          </w:p>
        </w:tc>
        <w:tc>
          <w:tcPr>
            <w:tcW w:w="3430" w:type="dxa"/>
            <w:vAlign w:val="center"/>
          </w:tcPr>
          <w:p>
            <w:pPr>
              <w:pStyle w:val="13"/>
            </w:pPr>
            <w:r>
              <w:t>报销离休老干部医药费人数</w:t>
            </w:r>
          </w:p>
        </w:tc>
        <w:tc>
          <w:tcPr>
            <w:tcW w:w="2551" w:type="dxa"/>
            <w:vAlign w:val="center"/>
          </w:tcPr>
          <w:p>
            <w:pPr>
              <w:pStyle w:val="13"/>
            </w:pPr>
            <w:r>
              <w:t>≥67人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离休干部医疗费报销准确率</w:t>
            </w:r>
          </w:p>
        </w:tc>
        <w:tc>
          <w:tcPr>
            <w:tcW w:w="3430" w:type="dxa"/>
            <w:vAlign w:val="center"/>
          </w:tcPr>
          <w:p>
            <w:pPr>
              <w:pStyle w:val="13"/>
            </w:pPr>
            <w:r>
              <w:t>离休干部医疗费报销准确率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当年发放离休药费及时率</w:t>
            </w:r>
          </w:p>
        </w:tc>
        <w:tc>
          <w:tcPr>
            <w:tcW w:w="3430" w:type="dxa"/>
            <w:vAlign w:val="center"/>
          </w:tcPr>
          <w:p>
            <w:pPr>
              <w:pStyle w:val="13"/>
            </w:pPr>
            <w:r>
              <w:t>当年发放离休药费及时率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离休干部报销药费</w:t>
            </w:r>
          </w:p>
        </w:tc>
        <w:tc>
          <w:tcPr>
            <w:tcW w:w="3430" w:type="dxa"/>
            <w:vAlign w:val="center"/>
          </w:tcPr>
          <w:p>
            <w:pPr>
              <w:pStyle w:val="13"/>
            </w:pPr>
            <w:r>
              <w:t>离休干部报销药费</w:t>
            </w:r>
          </w:p>
        </w:tc>
        <w:tc>
          <w:tcPr>
            <w:tcW w:w="2551" w:type="dxa"/>
            <w:vAlign w:val="center"/>
          </w:tcPr>
          <w:p>
            <w:pPr>
              <w:pStyle w:val="13"/>
            </w:pPr>
            <w:r>
              <w:t>按照规定报销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保障区属离休干部医疗待遇水平</w:t>
            </w:r>
          </w:p>
        </w:tc>
        <w:tc>
          <w:tcPr>
            <w:tcW w:w="3430" w:type="dxa"/>
            <w:vAlign w:val="center"/>
          </w:tcPr>
          <w:p>
            <w:pPr>
              <w:pStyle w:val="13"/>
            </w:pPr>
            <w:r>
              <w:t>保障区属离休干部医疗待遇水平</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离休干部对药费报销工作满意度</w:t>
            </w:r>
          </w:p>
        </w:tc>
        <w:tc>
          <w:tcPr>
            <w:tcW w:w="3430" w:type="dxa"/>
            <w:vAlign w:val="center"/>
          </w:tcPr>
          <w:p>
            <w:pPr>
              <w:pStyle w:val="13"/>
            </w:pPr>
            <w:r>
              <w:t>离休干部对药费报销工作满意度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5.提升城乡医保服务能力绩效目标表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382201天津市滨海新区城乡居民基本医疗保险服务中心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提升城乡医保服务能力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通过招聘人员、安装网络、印刷分发医保宣传册，推动政策宣讲，全面提高群众对于医保政策的知晓度，保证顺利开展医保垫付费用报销工作，提高医保服务工作水平.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1.通过招聘人员、安装网络、印刷分发医保宣传册，推动政策宣讲，全面提高群众对于医保政策的知晓度，保证顺利开展医保垫付费用报销工作，提高医保服务工作水平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专项网络</w:t>
            </w:r>
          </w:p>
        </w:tc>
        <w:tc>
          <w:tcPr>
            <w:tcW w:w="3430" w:type="dxa"/>
            <w:vAlign w:val="center"/>
          </w:tcPr>
          <w:p>
            <w:pPr>
              <w:pStyle w:val="13"/>
            </w:pPr>
            <w:r>
              <w:t>专项网络个数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招聘数量</w:t>
            </w:r>
          </w:p>
        </w:tc>
        <w:tc>
          <w:tcPr>
            <w:tcW w:w="3430" w:type="dxa"/>
            <w:vAlign w:val="center"/>
          </w:tcPr>
          <w:p>
            <w:pPr>
              <w:pStyle w:val="13"/>
            </w:pPr>
            <w:r>
              <w:t>招聘人数</w:t>
            </w:r>
          </w:p>
        </w:tc>
        <w:tc>
          <w:tcPr>
            <w:tcW w:w="2551" w:type="dxa"/>
            <w:vAlign w:val="center"/>
          </w:tcPr>
          <w:p>
            <w:pPr>
              <w:pStyle w:val="13"/>
            </w:pPr>
            <w:r>
              <w:t>5位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年度代理事项</w:t>
            </w:r>
          </w:p>
        </w:tc>
        <w:tc>
          <w:tcPr>
            <w:tcW w:w="3430" w:type="dxa"/>
            <w:vAlign w:val="center"/>
          </w:tcPr>
          <w:p>
            <w:pPr>
              <w:pStyle w:val="13"/>
            </w:pPr>
            <w:r>
              <w:t>年度财务代理</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网络覆盖率</w:t>
            </w:r>
          </w:p>
        </w:tc>
        <w:tc>
          <w:tcPr>
            <w:tcW w:w="3430" w:type="dxa"/>
            <w:vAlign w:val="center"/>
          </w:tcPr>
          <w:p>
            <w:pPr>
              <w:pStyle w:val="13"/>
            </w:pPr>
            <w:r>
              <w:t>网络质量完整度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招聘工作合规率</w:t>
            </w:r>
          </w:p>
        </w:tc>
        <w:tc>
          <w:tcPr>
            <w:tcW w:w="3430" w:type="dxa"/>
            <w:vAlign w:val="center"/>
          </w:tcPr>
          <w:p>
            <w:pPr>
              <w:pStyle w:val="13"/>
            </w:pPr>
            <w:r>
              <w:t>招聘工作合规率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代理事项验收合格率</w:t>
            </w:r>
          </w:p>
        </w:tc>
        <w:tc>
          <w:tcPr>
            <w:tcW w:w="3430" w:type="dxa"/>
            <w:vAlign w:val="center"/>
          </w:tcPr>
          <w:p>
            <w:pPr>
              <w:pStyle w:val="13"/>
            </w:pPr>
            <w:r>
              <w:t>代理事项验收合格率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费用拨付完成及时率</w:t>
            </w:r>
          </w:p>
        </w:tc>
        <w:tc>
          <w:tcPr>
            <w:tcW w:w="3430" w:type="dxa"/>
            <w:vAlign w:val="center"/>
          </w:tcPr>
          <w:p>
            <w:pPr>
              <w:pStyle w:val="13"/>
            </w:pPr>
            <w:r>
              <w:t>费用拨付完成及时率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专项网络成本</w:t>
            </w:r>
          </w:p>
        </w:tc>
        <w:tc>
          <w:tcPr>
            <w:tcW w:w="3430" w:type="dxa"/>
            <w:vAlign w:val="center"/>
          </w:tcPr>
          <w:p>
            <w:pPr>
              <w:pStyle w:val="13"/>
            </w:pPr>
            <w:r>
              <w:t>网络建设费</w:t>
            </w:r>
          </w:p>
        </w:tc>
        <w:tc>
          <w:tcPr>
            <w:tcW w:w="2551" w:type="dxa"/>
            <w:vAlign w:val="center"/>
          </w:tcPr>
          <w:p>
            <w:pPr>
              <w:pStyle w:val="13"/>
            </w:pPr>
            <w:r>
              <w:t>≤4.32万元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招聘成本</w:t>
            </w:r>
          </w:p>
        </w:tc>
        <w:tc>
          <w:tcPr>
            <w:tcW w:w="3430" w:type="dxa"/>
            <w:vAlign w:val="center"/>
          </w:tcPr>
          <w:p>
            <w:pPr>
              <w:pStyle w:val="13"/>
            </w:pPr>
            <w:r>
              <w:t>招聘费</w:t>
            </w:r>
          </w:p>
        </w:tc>
        <w:tc>
          <w:tcPr>
            <w:tcW w:w="2551" w:type="dxa"/>
            <w:vAlign w:val="center"/>
          </w:tcPr>
          <w:p>
            <w:pPr>
              <w:pStyle w:val="13"/>
            </w:pPr>
            <w:r>
              <w:t>0.4万元/人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代理成本</w:t>
            </w:r>
          </w:p>
        </w:tc>
        <w:tc>
          <w:tcPr>
            <w:tcW w:w="3430" w:type="dxa"/>
            <w:vAlign w:val="center"/>
          </w:tcPr>
          <w:p>
            <w:pPr>
              <w:pStyle w:val="13"/>
            </w:pPr>
            <w:r>
              <w:t>代理费</w:t>
            </w:r>
          </w:p>
        </w:tc>
        <w:tc>
          <w:tcPr>
            <w:tcW w:w="2551" w:type="dxa"/>
            <w:vAlign w:val="center"/>
          </w:tcPr>
          <w:p>
            <w:pPr>
              <w:pStyle w:val="13"/>
            </w:pPr>
            <w:r>
              <w:t>3.35万元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提高医保服务工作水平</w:t>
            </w:r>
          </w:p>
        </w:tc>
        <w:tc>
          <w:tcPr>
            <w:tcW w:w="3430" w:type="dxa"/>
            <w:vAlign w:val="center"/>
          </w:tcPr>
          <w:p>
            <w:pPr>
              <w:pStyle w:val="13"/>
            </w:pPr>
            <w:r>
              <w:t>提高医保服务工作水平</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社会公众满意度</w:t>
            </w:r>
          </w:p>
        </w:tc>
        <w:tc>
          <w:tcPr>
            <w:tcW w:w="3430" w:type="dxa"/>
            <w:vAlign w:val="center"/>
          </w:tcPr>
          <w:p>
            <w:pPr>
              <w:pStyle w:val="13"/>
            </w:pPr>
            <w:r>
              <w:t>社会公众满意度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ZmZDllM2RkY2U1NzA4OTY0ZWMxMTQxYTA1YWFlNjgifQ=="/>
  </w:docVars>
  <w:rsids>
    <w:rsidRoot w:val="00000000"/>
    <w:rsid w:val="068332C0"/>
    <w:rsid w:val="6F767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2023-01-18T13:37:57Z</dcterms:created>
  <dcterms:modified xsi:type="dcterms:W3CDTF">2023-01-18T05:37:57Z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2023-01-18T13:37:57Z</dcterms:created>
  <dcterms:modified xsi:type="dcterms:W3CDTF">2023-01-18T05:37:57Z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2023-01-18T13:37:57Z</dcterms:created>
  <dcterms:modified xsi:type="dcterms:W3CDTF">2023-01-18T05:37:57Z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2023-01-18T13:37:58Z</dcterms:created>
  <dcterms:modified xsi:type="dcterms:W3CDTF">2023-01-18T05:37:58Z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2023-01-18T13:37:57Z</dcterms:created>
  <dcterms:modified xsi:type="dcterms:W3CDTF">2023-01-18T05:37:57Z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2023-01-18T13:37:58Z</dcterms:created>
  <dcterms:modified xsi:type="dcterms:W3CDTF">2023-01-18T05:37:58Z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2023-01-18T13:37:58Z</dcterms:created>
  <dcterms:modified xsi:type="dcterms:W3CDTF">2023-01-18T05:37:58Z</dcterms:modified>
</cp:coreProperties>
</file>

<file path=customXml/itemProps1.xml><?xml version="1.0" encoding="utf-8"?>
<ds:datastoreItem xmlns:ds="http://schemas.openxmlformats.org/officeDocument/2006/customXml" ds:itemID="{91e0ec3a-ed55-43a1-8030-b3b8914b2235}">
  <ds:schemaRefs/>
</ds:datastoreItem>
</file>

<file path=customXml/itemProps10.xml><?xml version="1.0" encoding="utf-8"?>
<ds:datastoreItem xmlns:ds="http://schemas.openxmlformats.org/officeDocument/2006/customXml" ds:itemID="{fd0bed49-b5c0-477d-aa13-12d9ed7cd813}">
  <ds:schemaRefs/>
</ds:datastoreItem>
</file>

<file path=customXml/itemProps11.xml><?xml version="1.0" encoding="utf-8"?>
<ds:datastoreItem xmlns:ds="http://schemas.openxmlformats.org/officeDocument/2006/customXml" ds:itemID="{2d1f2b3e-d9e5-4781-9f37-1874ee8c1cd5}">
  <ds:schemaRefs/>
</ds:datastoreItem>
</file>

<file path=customXml/itemProps12.xml><?xml version="1.0" encoding="utf-8"?>
<ds:datastoreItem xmlns:ds="http://schemas.openxmlformats.org/officeDocument/2006/customXml" ds:itemID="{c2aaa9bd-8b54-4dbe-a433-edb9e5fc6e51}">
  <ds:schemaRefs/>
</ds:datastoreItem>
</file>

<file path=customXml/itemProps13.xml><?xml version="1.0" encoding="utf-8"?>
<ds:datastoreItem xmlns:ds="http://schemas.openxmlformats.org/officeDocument/2006/customXml" ds:itemID="{f7058870-2f92-4708-9d72-053c903e6559}">
  <ds:schemaRefs/>
</ds:datastoreItem>
</file>

<file path=customXml/itemProps14.xml><?xml version="1.0" encoding="utf-8"?>
<ds:datastoreItem xmlns:ds="http://schemas.openxmlformats.org/officeDocument/2006/customXml" ds:itemID="{fa392d80-9c6e-4c4a-966d-61ff4cfd590f}">
  <ds:schemaRefs/>
</ds:datastoreItem>
</file>

<file path=customXml/itemProps2.xml><?xml version="1.0" encoding="utf-8"?>
<ds:datastoreItem xmlns:ds="http://schemas.openxmlformats.org/officeDocument/2006/customXml" ds:itemID="{b29436f6-4473-434e-afd8-8c1072df4079}">
  <ds:schemaRefs/>
</ds:datastoreItem>
</file>

<file path=customXml/itemProps3.xml><?xml version="1.0" encoding="utf-8"?>
<ds:datastoreItem xmlns:ds="http://schemas.openxmlformats.org/officeDocument/2006/customXml" ds:itemID="{157ba698-46ba-475f-8132-84435a3dc06e}">
  <ds:schemaRefs/>
</ds:datastoreItem>
</file>

<file path=customXml/itemProps4.xml><?xml version="1.0" encoding="utf-8"?>
<ds:datastoreItem xmlns:ds="http://schemas.openxmlformats.org/officeDocument/2006/customXml" ds:itemID="{8b35ff20-dbc7-4be9-9ced-85746913a0e4}">
  <ds:schemaRefs/>
</ds:datastoreItem>
</file>

<file path=customXml/itemProps5.xml><?xml version="1.0" encoding="utf-8"?>
<ds:datastoreItem xmlns:ds="http://schemas.openxmlformats.org/officeDocument/2006/customXml" ds:itemID="{9c55554c-deaf-49de-a5c5-84991080e7eb}">
  <ds:schemaRefs/>
</ds:datastoreItem>
</file>

<file path=customXml/itemProps6.xml><?xml version="1.0" encoding="utf-8"?>
<ds:datastoreItem xmlns:ds="http://schemas.openxmlformats.org/officeDocument/2006/customXml" ds:itemID="{59052a46-e60e-4e02-bf4a-6d3d1324d358}">
  <ds:schemaRefs/>
</ds:datastoreItem>
</file>

<file path=customXml/itemProps7.xml><?xml version="1.0" encoding="utf-8"?>
<ds:datastoreItem xmlns:ds="http://schemas.openxmlformats.org/officeDocument/2006/customXml" ds:itemID="{6050ae78-79ac-4b3a-9dea-b86c9814da1e}">
  <ds:schemaRefs/>
</ds:datastoreItem>
</file>

<file path=customXml/itemProps8.xml><?xml version="1.0" encoding="utf-8"?>
<ds:datastoreItem xmlns:ds="http://schemas.openxmlformats.org/officeDocument/2006/customXml" ds:itemID="{b1e727d3-0f2e-4937-89e2-18dab5dc762b}">
  <ds:schemaRefs/>
</ds:datastoreItem>
</file>

<file path=customXml/itemProps9.xml><?xml version="1.0" encoding="utf-8"?>
<ds:datastoreItem xmlns:ds="http://schemas.openxmlformats.org/officeDocument/2006/customXml" ds:itemID="{225f70a6-413c-49fa-a81d-b98112c25a40}">
  <ds:schemaRefs/>
</ds:datastoreItem>
</file>

<file path=docProps/app.xml><?xml version="1.0" encoding="utf-8"?>
<Properties xmlns="http://schemas.openxmlformats.org/officeDocument/2006/extended-properties" xmlns:vt="http://schemas.openxmlformats.org/officeDocument/2006/docPropsVTypes">
  <Pages>13</Pages>
  <Words>2573</Words>
  <Characters>2799</Characters>
  <TotalTime>6</TotalTime>
  <ScaleCrop>false</ScaleCrop>
  <LinksUpToDate>false</LinksUpToDate>
  <CharactersWithSpaces>2885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2023-01-18T13:37:00Z</dcterms:created>
  <dc:creator>lenovo</dc:creator>
  <cp:lastModifiedBy>lenovo</cp:lastModifiedBy>
  <dcterms:modified xsi:type="dcterms:W3CDTF">2023-02-13T07:54:19Z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C4A900F5E0214CCFAE0FE225FBD5D1DA</vt:lpwstr>
  </property>
</Properties>
</file>